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8158C" w14:textId="77777777" w:rsidR="00740A44" w:rsidRPr="00740A44" w:rsidRDefault="00740A44" w:rsidP="00740A44">
      <w:pPr>
        <w:shd w:val="clear" w:color="auto" w:fill="FFFFFF"/>
        <w:spacing w:after="150" w:line="450" w:lineRule="atLeast"/>
        <w:outlineLvl w:val="3"/>
        <w:rPr>
          <w:rFonts w:ascii="inherit" w:eastAsia="Times New Roman" w:hAnsi="inherit" w:cs="Arial"/>
          <w:color w:val="202125"/>
          <w:sz w:val="36"/>
          <w:szCs w:val="36"/>
          <w:lang w:eastAsia="ru-RU"/>
        </w:rPr>
      </w:pPr>
      <w:r w:rsidRPr="00740A44">
        <w:rPr>
          <w:rFonts w:ascii="inherit" w:eastAsia="Times New Roman" w:hAnsi="inherit" w:cs="Arial"/>
          <w:color w:val="202125"/>
          <w:sz w:val="36"/>
          <w:szCs w:val="36"/>
          <w:lang w:eastAsia="ru-RU"/>
        </w:rPr>
        <w:t>Меры государственной поддержки предпринимателей</w:t>
      </w:r>
    </w:p>
    <w:p w14:paraId="55DF9DDC" w14:textId="77777777" w:rsidR="00740A44" w:rsidRPr="00740A44" w:rsidRDefault="00740A44" w:rsidP="00740A44">
      <w:pPr>
        <w:spacing w:after="0" w:line="240" w:lineRule="auto"/>
        <w:rPr>
          <w:rFonts w:ascii="Times New Roman" w:eastAsia="Times New Roman" w:hAnsi="Times New Roman" w:cs="Times New Roman"/>
          <w:sz w:val="24"/>
          <w:szCs w:val="24"/>
          <w:lang w:eastAsia="ru-RU"/>
        </w:rPr>
      </w:pPr>
      <w:r w:rsidRPr="00740A44">
        <w:rPr>
          <w:rFonts w:ascii="Arial" w:eastAsia="Times New Roman" w:hAnsi="Arial" w:cs="Arial"/>
          <w:color w:val="565857"/>
          <w:sz w:val="23"/>
          <w:szCs w:val="23"/>
          <w:lang w:eastAsia="ru-RU"/>
        </w:rPr>
        <w:br/>
      </w:r>
      <w:r w:rsidRPr="00740A44">
        <w:rPr>
          <w:rFonts w:ascii="Arial" w:eastAsia="Times New Roman" w:hAnsi="Arial" w:cs="Arial"/>
          <w:color w:val="565857"/>
          <w:sz w:val="23"/>
          <w:szCs w:val="23"/>
          <w:lang w:eastAsia="ru-RU"/>
        </w:rPr>
        <w:br/>
      </w:r>
    </w:p>
    <w:p w14:paraId="7EB7E07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t>Информация о мерах государственной поддержки предпринимателей, реализуемых министерством экономического развития и промышленности Иркутской области</w:t>
      </w:r>
    </w:p>
    <w:p w14:paraId="6F2AB2A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 данным Федеральной налоговой службы в Едином реестре субъектов малого и среднего предпринимательства по состоянию на 10 февраля 2026 года на территории Иркутском области зарегистрировано 94 165 субъектов малого и среднего предпринимательства (далее – субъекты МСП).</w:t>
      </w:r>
    </w:p>
    <w:p w14:paraId="5415B6D2"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целях создания благоприятного инвестиционного климата для хозяйствующих субъектов на территории Иркутской области действует комплексная система мер государственной поддержки и функционируют институты развития бизнеса.</w:t>
      </w:r>
    </w:p>
    <w:p w14:paraId="601368A2"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Информация о всех действующих мерах поддержки бизнеса в регионе собрана в </w:t>
      </w:r>
      <w:hyperlink r:id="rId5" w:history="1">
        <w:r w:rsidRPr="00740A44">
          <w:rPr>
            <w:rFonts w:ascii="Arial" w:eastAsia="Times New Roman" w:hAnsi="Arial" w:cs="Arial"/>
            <w:color w:val="59A8BD"/>
            <w:sz w:val="23"/>
            <w:szCs w:val="23"/>
            <w:u w:val="single"/>
            <w:lang w:eastAsia="ru-RU"/>
          </w:rPr>
          <w:t>Навигаторе по мерам государственной поддержки в Иркутской</w:t>
        </w:r>
      </w:hyperlink>
      <w:r w:rsidRPr="00740A44">
        <w:rPr>
          <w:rFonts w:ascii="Arial" w:eastAsia="Times New Roman" w:hAnsi="Arial" w:cs="Arial"/>
          <w:color w:val="565857"/>
          <w:sz w:val="23"/>
          <w:szCs w:val="23"/>
          <w:lang w:eastAsia="ru-RU"/>
        </w:rPr>
        <w:t> </w:t>
      </w:r>
      <w:hyperlink r:id="rId6" w:history="1">
        <w:r w:rsidRPr="00740A44">
          <w:rPr>
            <w:rFonts w:ascii="Arial" w:eastAsia="Times New Roman" w:hAnsi="Arial" w:cs="Arial"/>
            <w:color w:val="59A8BD"/>
            <w:sz w:val="23"/>
            <w:szCs w:val="23"/>
            <w:u w:val="single"/>
            <w:lang w:eastAsia="ru-RU"/>
          </w:rPr>
          <w:t>области</w:t>
        </w:r>
      </w:hyperlink>
      <w:r w:rsidRPr="00740A44">
        <w:rPr>
          <w:rFonts w:ascii="Arial" w:eastAsia="Times New Roman" w:hAnsi="Arial" w:cs="Arial"/>
          <w:color w:val="565857"/>
          <w:sz w:val="23"/>
          <w:szCs w:val="23"/>
          <w:lang w:eastAsia="ru-RU"/>
        </w:rPr>
        <w:t>(далее – Навигатор), который размещается на официальном сайте министерства экономического развития и промышленности Иркутской области (далее – министерство): </w:t>
      </w:r>
      <w:hyperlink r:id="rId7" w:history="1">
        <w:r w:rsidRPr="00740A44">
          <w:rPr>
            <w:rFonts w:ascii="Arial" w:eastAsia="Times New Roman" w:hAnsi="Arial" w:cs="Arial"/>
            <w:color w:val="59A8BD"/>
            <w:sz w:val="23"/>
            <w:szCs w:val="23"/>
            <w:u w:val="single"/>
            <w:lang w:eastAsia="ru-RU"/>
          </w:rPr>
          <w:t>https://irkobl.ru/sites/economy/</w:t>
        </w:r>
      </w:hyperlink>
      <w:r w:rsidRPr="00740A44">
        <w:rPr>
          <w:rFonts w:ascii="Arial" w:eastAsia="Times New Roman" w:hAnsi="Arial" w:cs="Arial"/>
          <w:color w:val="565857"/>
          <w:sz w:val="23"/>
          <w:szCs w:val="23"/>
          <w:lang w:eastAsia="ru-RU"/>
        </w:rPr>
        <w:t> (баннер «Навигатор по мерам государственной поддержки в Иркутской области»).</w:t>
      </w:r>
    </w:p>
    <w:p w14:paraId="63A20097"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u w:val="single"/>
          <w:lang w:eastAsia="ru-RU"/>
        </w:rPr>
        <w:t>Меры налогового стимулирования</w:t>
      </w:r>
    </w:p>
    <w:p w14:paraId="58FD96B7" w14:textId="77777777" w:rsidR="00740A44" w:rsidRPr="00740A44" w:rsidRDefault="00740A44" w:rsidP="00740A44">
      <w:pPr>
        <w:numPr>
          <w:ilvl w:val="0"/>
          <w:numId w:val="1"/>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налогоплательщиков, использующих упрощенную систему налогообложения (далее – УСН) и осуществляющих деятельность в приоритетных отраслях экономики (наука, образование, здравоохранение, обрабатывающее производство, гостиничное дело, сельское хозяйство и др.), на постоянной основе предусмотрена пониженная налоговая ставка в размере 5% или 7,5% в случае, если объектом налогообложения являются доходы, уменьшенные на величину расходов (Закон Иркутской области от 30 ноября 2015 № 112-ОЗ «Об особенностях налогообложения при применении упрощенной системы налогообложения»).</w:t>
      </w:r>
    </w:p>
    <w:p w14:paraId="138BDFF9"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субъектов инвестиционной деятельности (резиденты территорий опережающего развития, особой экономической зоны, участники промышленных парков, технопарков, кластеров), а также для субъектов, осуществляющих деятельность в области социального предпринимательства по УСН установлены льготные налоговые ставки: 1%, если объектом налогообложения являются «доходы» и 5% если объектом налогообложения являются «доходы, уменьшенные на величину расходов».</w:t>
      </w:r>
    </w:p>
    <w:p w14:paraId="781BFFBD"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Кроме того, для организаций, применяющих УСН, предусмотрена льготная ставка 1,5% по налогу на имущество организаций, исчисляемому исходя из кадастровой стоимости (Закон Иркутской области от 8 октября 2007 года № 75-ОЗ «О налоге на имущество организаций»).</w:t>
      </w:r>
    </w:p>
    <w:p w14:paraId="652EDCE9" w14:textId="77777777" w:rsidR="00740A44" w:rsidRPr="00740A44" w:rsidRDefault="00740A44" w:rsidP="00740A44">
      <w:pPr>
        <w:numPr>
          <w:ilvl w:val="0"/>
          <w:numId w:val="2"/>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 xml:space="preserve">Для впервые зарегистрированных индивидуальных предпринимателей (далее – ИП), применяющих УСН и патентную систему налогообложения предусмотрены двухлетние налоговые каникулы (для установленных видов предпринимательской деятельности) (Закон Иркутской области от 30 ноября 2015 № 112-ОЗ «Об особенностях налогообложения при применении </w:t>
      </w:r>
      <w:r w:rsidRPr="00740A44">
        <w:rPr>
          <w:rFonts w:ascii="Arial" w:eastAsia="Times New Roman" w:hAnsi="Arial" w:cs="Arial"/>
          <w:color w:val="565857"/>
          <w:sz w:val="23"/>
          <w:szCs w:val="23"/>
          <w:lang w:eastAsia="ru-RU"/>
        </w:rPr>
        <w:lastRenderedPageBreak/>
        <w:t>упрощенной системы налогообложения», Закон Иркутской области от 29 ноября 2012 года № 124-ОЗ «О применении индивидуальными предпринимателями патентной системы налогообложения на территории Иркутской области»).</w:t>
      </w:r>
    </w:p>
    <w:p w14:paraId="51DDBC2C" w14:textId="77777777" w:rsidR="00740A44" w:rsidRPr="00740A44" w:rsidRDefault="00740A44" w:rsidP="00740A44">
      <w:pPr>
        <w:numPr>
          <w:ilvl w:val="0"/>
          <w:numId w:val="2"/>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целях снижения административной нагрузки с 1 января 2025 года в Иркутской области организации и ИП с годовым доходом менее 60 млн рублей и численностью сотрудников до 5 человек могут использовать автоматизированную упрощенную систему налогообложения (далее – Авто УСН).</w:t>
      </w:r>
    </w:p>
    <w:p w14:paraId="4288C28B"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рамках данного налогового режима предусмотрены налоговые ставки 8% (при выборе объекта налогообложения «доходы») или 20% (при выборе объекта налогообложения «доходы, уменьшенные на величину расходов»).</w:t>
      </w:r>
    </w:p>
    <w:p w14:paraId="139C312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При этом налогоплательщики, применяющие Авто УСН, освобождены от уплаты страховых взносов за работников и за себя как ИП, формирование пенсионных прав и социальное страхование осуществляется за счет средств федерального центра. Авто УСН освобождает от предоставления в налоговые органы налоговой декларации, а также ряда отдельных форм налоговой отчетности. Для применения Авто УСН налогоплательщик подает заявление в налоговый орган через личный кабинет.</w:t>
      </w:r>
    </w:p>
    <w:p w14:paraId="6A176DA7" w14:textId="77777777" w:rsidR="00740A44" w:rsidRPr="00740A44" w:rsidRDefault="00740A44" w:rsidP="00740A44">
      <w:pPr>
        <w:numPr>
          <w:ilvl w:val="0"/>
          <w:numId w:val="3"/>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Налоговые преференции установлены для налогоплательщиков, имеющих особый правовой статус.</w:t>
      </w:r>
    </w:p>
    <w:p w14:paraId="1FD6857F" w14:textId="77777777" w:rsidR="00740A44" w:rsidRPr="00740A44" w:rsidRDefault="00740A44" w:rsidP="00740A44">
      <w:pPr>
        <w:numPr>
          <w:ilvl w:val="1"/>
          <w:numId w:val="3"/>
        </w:numPr>
        <w:shd w:val="clear" w:color="auto" w:fill="FFFFFF"/>
        <w:spacing w:before="100" w:beforeAutospacing="1" w:after="100" w:afterAutospacing="1" w:line="240" w:lineRule="auto"/>
        <w:ind w:left="720"/>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Участники региональных инвестиционных проектов (далее – РИП).</w:t>
      </w:r>
    </w:p>
    <w:p w14:paraId="03CC2D36"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Инвестиционный проект может быть включен в реестр РИП в соответствии со статьей 25.8 Налогового кодекса Российской Федерации и Законом Иркутской области от 30 апреля 2014 года № 42-ОЗ «О реализации отдельных положений главы 3.3 Налогового кодекса Российской Федерации». РИП – инвестиционный проект, целью которого является производство товаров.</w:t>
      </w:r>
    </w:p>
    <w:p w14:paraId="4AEF1C7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Присвоение статуса РИП дает право на применение налоговых льгот:</w:t>
      </w:r>
    </w:p>
    <w:p w14:paraId="52234B9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1) пониженные ставки налога на прибыль организаций в части, зачисляемой в областной бюджет (Закон Иркутской области от 12 июля 2010 года №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w:t>
      </w:r>
    </w:p>
    <w:p w14:paraId="2F176ADF"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0% – первые 5 лет, 10% следующие 5 лет – для инвесторов с объемом инвестиций 25 и более млрд рублей;</w:t>
      </w:r>
    </w:p>
    <w:p w14:paraId="306BBB6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10% – для инвесторов с объемом инвестиций менее 25 млрд рублей.</w:t>
      </w:r>
    </w:p>
    <w:p w14:paraId="30009EA8"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Ставка по налогу на прибыль в части, зачисляемой в федеральный бюджет, составляет 0%.</w:t>
      </w:r>
    </w:p>
    <w:p w14:paraId="22D356C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2) пониженные ставки по налогу на имущество: от 1,98 до 1,1% в зависимости от выполнения установленных региональным законодательством условий (зависит от объема инвестиций (включая капитальные вложения) в основные средства в результате реализации инвестиционного проекта, ввода основных средств, прироста налогооблагаемой базы).</w:t>
      </w:r>
    </w:p>
    <w:p w14:paraId="20B47ED6"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lastRenderedPageBreak/>
        <w:t>Организации, заключившие РИП, за счет налога на имущество могут возместить до 50% расходов на строительство жилья и до 100% расходов на строительство социальных объектов.</w:t>
      </w:r>
    </w:p>
    <w:p w14:paraId="4772A538" w14:textId="77777777" w:rsidR="00740A44" w:rsidRPr="00740A44" w:rsidRDefault="00740A44" w:rsidP="00740A44">
      <w:pPr>
        <w:numPr>
          <w:ilvl w:val="0"/>
          <w:numId w:val="4"/>
        </w:numPr>
        <w:shd w:val="clear" w:color="auto" w:fill="FFFFFF"/>
        <w:spacing w:before="100" w:beforeAutospacing="1" w:after="100" w:afterAutospacing="1" w:line="240" w:lineRule="auto"/>
        <w:ind w:left="0"/>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Организации, заключившие специальные инвестиционные контракты (далее – СПИК).</w:t>
      </w:r>
    </w:p>
    <w:p w14:paraId="1439282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организаций, являющихся стороной СПИК установлены льготные налоговые ставки налога на прибыль организаций от 16,5% до 12,5% в зависимости от выполнения условий по приросту налогооблагаемой базы, объему инвестиций и вводу основных фондов. Заключение регионального СПИК возможно в отношении инвестиционных проектов в сфере промышленности с объемом капитальных вложений от 50 млн рублей.</w:t>
      </w:r>
    </w:p>
    <w:p w14:paraId="6FC5BBE6"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Порядок заключения СПИК установлен постановлением Правительства Иркутской области от 28 декабря 2022 года № 1078-пп «Об установлении Порядка заключения специального инвестиционного контракта Иркутской областью».</w:t>
      </w:r>
    </w:p>
    <w:p w14:paraId="0FC66A0F" w14:textId="77777777" w:rsidR="00740A44" w:rsidRPr="00740A44" w:rsidRDefault="00740A44" w:rsidP="00740A44">
      <w:pPr>
        <w:numPr>
          <w:ilvl w:val="0"/>
          <w:numId w:val="5"/>
        </w:numPr>
        <w:shd w:val="clear" w:color="auto" w:fill="FFFFFF"/>
        <w:spacing w:before="100" w:beforeAutospacing="1" w:after="100" w:afterAutospacing="1" w:line="240" w:lineRule="auto"/>
        <w:ind w:left="0"/>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Резиденты территорий опережающего социально-экономического развития в городах Тулун, Саянск, Черемхово и Усолье-Сибирское Иркутской области:</w:t>
      </w:r>
    </w:p>
    <w:p w14:paraId="49DF6C88"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0% – по налогу на имущество (в течение 5 лет);</w:t>
      </w:r>
    </w:p>
    <w:p w14:paraId="1B538842"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0% – по земельному налогу (в течение 5 лет);</w:t>
      </w:r>
    </w:p>
    <w:p w14:paraId="6E9F003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0% – по налогу на прибыль организаций на 5 лет в областной и федеральный бюджеты, 10% – на следующие 5 лет в областной бюджет;</w:t>
      </w:r>
    </w:p>
    <w:p w14:paraId="64D7958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1% и 5% – при применении УСН на 5 лет в зависимости от объекта налогообложения.</w:t>
      </w:r>
    </w:p>
    <w:p w14:paraId="3D8FE5DC" w14:textId="77777777" w:rsidR="00740A44" w:rsidRPr="00740A44" w:rsidRDefault="00740A44" w:rsidP="00740A44">
      <w:pPr>
        <w:numPr>
          <w:ilvl w:val="0"/>
          <w:numId w:val="6"/>
        </w:numPr>
        <w:shd w:val="clear" w:color="auto" w:fill="FFFFFF"/>
        <w:spacing w:before="100" w:beforeAutospacing="1" w:after="100" w:afterAutospacing="1" w:line="240" w:lineRule="auto"/>
        <w:ind w:left="0"/>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Резиденты особой экономической зоны туристско-рекреационного типа «Ворота Байкала»:</w:t>
      </w:r>
    </w:p>
    <w:p w14:paraId="5471FAE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0% – по земельному налогу (в течение 5 лет);</w:t>
      </w:r>
    </w:p>
    <w:p w14:paraId="33B2F218"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0% – по налогу на имущество организаций (в течение 10 лет);</w:t>
      </w:r>
    </w:p>
    <w:p w14:paraId="72FE407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13,5% – по налогу на прибыль в областной бюджет;</w:t>
      </w:r>
    </w:p>
    <w:p w14:paraId="1EFBBC1F"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1% и 5% – при применении УСН.</w:t>
      </w:r>
    </w:p>
    <w:p w14:paraId="3A6CAF3A" w14:textId="77777777" w:rsidR="00740A44" w:rsidRPr="00740A44" w:rsidRDefault="00740A44" w:rsidP="00740A44">
      <w:pPr>
        <w:numPr>
          <w:ilvl w:val="0"/>
          <w:numId w:val="7"/>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Инвестиционный налоговый вычет по налогу на прибыль организаций.</w:t>
      </w:r>
    </w:p>
    <w:p w14:paraId="768B2639"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организаций, которые обновляют свои основные фонды (машины и оборудование), предусмотрена возможность уменьшить налог на прибыль с применением механизма инвестиционного налогового вычета (далее – ИНВ). Размер возмещения не может превышать 90% от суммы понесенных инвестором затрат. Ставку налога на прибыль, которая остается обязательной к зачислению в бюджет региона, установлена на уровне 5%. Правом на инвестиционный налоговый вычет могут воспользоваться малые и средние предприятия оборонно-промышленного комплекса и участники промышленных кластеров, а также предприятия, занимающиеся фармацевтикой, водным пассажирским транспортом, строительством судов при условии заключения инвестиционного соглашения.</w:t>
      </w:r>
    </w:p>
    <w:p w14:paraId="534656F6"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lastRenderedPageBreak/>
        <w:t>Для организаций, осуществивших пожертвования, перечисленные государственным и муниципальным библиотекам, учреждениям клубного типа, музеям, театрам, учреждениям, осуществляющим демонстрацию кинофильмов, концертным залам, находящимся на территории Иркутской области, предусмотрен инвестиционный налоговый вычет. Размер возмещения составляет не более 100% от суммы пожертвования, при этом сумма налога, подлежащая обязательному зачислению, определяется по ставке 10%.</w:t>
      </w:r>
    </w:p>
    <w:p w14:paraId="4C82F7C1" w14:textId="77777777" w:rsidR="00740A44" w:rsidRPr="00740A44" w:rsidRDefault="00740A44" w:rsidP="00740A44">
      <w:pPr>
        <w:numPr>
          <w:ilvl w:val="0"/>
          <w:numId w:val="8"/>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организаций, заключивших инвестиционное соглашение в рамках Закона Иркутской области от 1 июня 2023 года № 76-ОЗ «Об инвестиционной политике в Иркутской области», установлены льготные ставки по налогу на имущество в размере от 1,98% до 1,1% в зависимости от выполнения условий по объему инвестиций, вводу основных средств, приросту налогооблагаемой базы (Закон Иркутской области от 8 октября 2007 года № 75-ОЗ «О налоге на имущество организаций»).</w:t>
      </w:r>
    </w:p>
    <w:p w14:paraId="57677F87"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налогоплательщиков – сельскохозяйственных товаропроизводителей, не перешедших на систему налогообложения для сельскохозяйственных товаропроизводителей (единый сельскохозяйственный налог), организаций, осуществляющих деятельность предприятий общественного питания по прочим видам организации питания, организаций потребительской кооперации в отношении объектов, расположенных в сельской местности, предусмотрены налоговые льготы по налогу на имущество организаций, по объектам, налог по которым рассчитывается исходя из кадастровой стоимости (нежилые помещения, назначение, разрешенное использование или фактическое использование которых предусматривает размещение объектов общественного питания и бытового обслуживания). Ставка налога снижается на 75% (Закон Иркутской области от 8 октября 2007 года № 75-ОЗ «О налоге на имущество организаций»).</w:t>
      </w:r>
    </w:p>
    <w:p w14:paraId="389444C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u w:val="single"/>
          <w:lang w:eastAsia="ru-RU"/>
        </w:rPr>
        <w:t>Институты развития бизнеса</w:t>
      </w:r>
    </w:p>
    <w:p w14:paraId="2B1F1488" w14:textId="77777777" w:rsidR="00740A44" w:rsidRPr="00740A44" w:rsidRDefault="00740A44" w:rsidP="00740A44">
      <w:pPr>
        <w:numPr>
          <w:ilvl w:val="0"/>
          <w:numId w:val="9"/>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t>АО «Корпорация развития Иркутской области» (далее – АО «КРИО»).</w:t>
      </w:r>
    </w:p>
    <w:p w14:paraId="62636C8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АО «КРИО» осуществляет финансирование проектов (долевое участие в уставном капитале вновь создаваемой проектной компании, выдача целевого займа), а также их сопровождение по принципу «одного окна».</w:t>
      </w:r>
    </w:p>
    <w:p w14:paraId="1B46C5E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Основными формами сопровождения АО «КРИО» являются:</w:t>
      </w:r>
    </w:p>
    <w:p w14:paraId="05228FAD"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информационно-консультационное;</w:t>
      </w:r>
    </w:p>
    <w:p w14:paraId="19EE9D2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организационное и финансовое содействие реализации проектов;</w:t>
      </w:r>
    </w:p>
    <w:p w14:paraId="720F37E1"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подбор инвестиционных площадок и содействие в подключении к необходимым инженерным коммуникациям;</w:t>
      </w:r>
    </w:p>
    <w:p w14:paraId="4CDFAFB8"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комплексная оценка проектов (в том числе финансово-экономическая экспертиза) на предмет их эффективности и целесообразности, составление «дорожной карты» проекта с выделением всех этапов развития;</w:t>
      </w:r>
    </w:p>
    <w:p w14:paraId="3C64FEC9"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разработка бизнес-планов и маркетинговых стратегий.</w:t>
      </w:r>
    </w:p>
    <w:p w14:paraId="098F2FCD"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Контакты АО «КРИО»: г. Иркутск, ул. Свердлова, д. 10, офис 8.15, телефон: 8 (3952) 22-55-88, официальный сайт АО «КРИО»: </w:t>
      </w:r>
      <w:hyperlink r:id="rId8" w:history="1">
        <w:r w:rsidRPr="00740A44">
          <w:rPr>
            <w:rFonts w:ascii="Arial" w:eastAsia="Times New Roman" w:hAnsi="Arial" w:cs="Arial"/>
            <w:color w:val="59A8BD"/>
            <w:sz w:val="23"/>
            <w:szCs w:val="23"/>
            <w:u w:val="single"/>
            <w:lang w:eastAsia="ru-RU"/>
          </w:rPr>
          <w:t>http://aokrio.ru</w:t>
        </w:r>
      </w:hyperlink>
      <w:r w:rsidRPr="00740A44">
        <w:rPr>
          <w:rFonts w:ascii="Arial" w:eastAsia="Times New Roman" w:hAnsi="Arial" w:cs="Arial"/>
          <w:color w:val="565857"/>
          <w:sz w:val="23"/>
          <w:szCs w:val="23"/>
          <w:lang w:eastAsia="ru-RU"/>
        </w:rPr>
        <w:t>.</w:t>
      </w:r>
    </w:p>
    <w:p w14:paraId="55298996" w14:textId="77777777" w:rsidR="00740A44" w:rsidRPr="00740A44" w:rsidRDefault="00740A44" w:rsidP="00740A44">
      <w:pPr>
        <w:numPr>
          <w:ilvl w:val="0"/>
          <w:numId w:val="10"/>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lastRenderedPageBreak/>
        <w:t>Фонд развития промышленности Иркутской области (далее – ФРП).</w:t>
      </w:r>
    </w:p>
    <w:p w14:paraId="35902F96"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ФРП осуществляет деятельность по предоставлению совместных займов с федеральным Фондом развития промышленности, оказывает меры поддержки промышленным предприятиям в рамках собственных программ по выдаче займов, а также по компенсации процентной ставки и транспортных расходов.</w:t>
      </w:r>
    </w:p>
    <w:p w14:paraId="777E5D2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Ставки составляют от 1% до 5%, сумма займов — от 1 до 200 млн рублей в зависимости от условий программ, погашение основного долга осуществляется в течение последних двух лет срока займа, поэтому поддержка доступна не только крупным, но и малым и средним предприятиям.</w:t>
      </w:r>
    </w:p>
    <w:p w14:paraId="45C80B2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настоящее время основной портфель выданных займов ФРП составляют средние и малые предприятия. Предприятия направляют средства полученных займов на модернизацию оборудования тем самым способствуют снижению износа основных производственных фондов в нашем регионе, а также создают новые производства.</w:t>
      </w:r>
    </w:p>
    <w:p w14:paraId="26602EA2"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Контакты Фонда: г. Иркутск, ул. Свердлова, д. 10, офис 8 — 16, телефон: 8 (3952) 71-60-85, сайт: </w:t>
      </w:r>
      <w:hyperlink r:id="rId9" w:history="1">
        <w:r w:rsidRPr="00740A44">
          <w:rPr>
            <w:rFonts w:ascii="Arial" w:eastAsia="Times New Roman" w:hAnsi="Arial" w:cs="Arial"/>
            <w:color w:val="59A8BD"/>
            <w:sz w:val="23"/>
            <w:szCs w:val="23"/>
            <w:u w:val="single"/>
            <w:lang w:eastAsia="ru-RU"/>
          </w:rPr>
          <w:t>frpirk.ru</w:t>
        </w:r>
      </w:hyperlink>
      <w:r w:rsidRPr="00740A44">
        <w:rPr>
          <w:rFonts w:ascii="Arial" w:eastAsia="Times New Roman" w:hAnsi="Arial" w:cs="Arial"/>
          <w:color w:val="565857"/>
          <w:sz w:val="23"/>
          <w:szCs w:val="23"/>
          <w:lang w:eastAsia="ru-RU"/>
        </w:rPr>
        <w:t>.</w:t>
      </w:r>
    </w:p>
    <w:p w14:paraId="52E9CC6D" w14:textId="77777777" w:rsidR="00740A44" w:rsidRPr="00740A44" w:rsidRDefault="00740A44" w:rsidP="00740A44">
      <w:pPr>
        <w:numPr>
          <w:ilvl w:val="0"/>
          <w:numId w:val="11"/>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t>Фонд поддержки и развития предпринимательства Иркутской области Центр «Мой бизнес» (далее – Центр «Мой бизнес»).</w:t>
      </w:r>
    </w:p>
    <w:p w14:paraId="6E5447B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Центре «Мой бизнес» предприниматели и граждане, планирующие открыть свой бизнес, могут получить комплексную поддержку своему бизнесу по принципу «одного окна» в виде профессиональных услуг для бизнеса, обучающих курсов, помощи в поиске инвесторов и финансировании.</w:t>
      </w:r>
    </w:p>
    <w:p w14:paraId="324F1FD4"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Центр «Мой бизнес» объединяет организации инфраструктуры поддержки предпринимательства региона: Центр поддержки предпринимательства, Центр кластерного развития, Региональный центр инжиниринга, Центр сертификации, стандартизации и испытаний (коллективного пользования), Центр поддержки экспорта, Центр компетенций в сфере сельскохозяйственной кооперации и поддержке фермеров.</w:t>
      </w:r>
    </w:p>
    <w:p w14:paraId="2084C948"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Главная задача – предоставить доступ ко всей информации о мерах предоставляемой поддержки и максимально упростить ее получение при создании нового или ведении действующего бизнеса.</w:t>
      </w:r>
    </w:p>
    <w:p w14:paraId="212A8AA7"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Центре «Мой бизнес» можно получить следующие услуги:</w:t>
      </w:r>
    </w:p>
    <w:p w14:paraId="7815E4AF" w14:textId="77777777" w:rsidR="00740A44" w:rsidRPr="00740A44" w:rsidRDefault="00740A44" w:rsidP="00740A44">
      <w:pPr>
        <w:numPr>
          <w:ilvl w:val="0"/>
          <w:numId w:val="12"/>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Гарантийная поддержка – предоставление поручительства Центра «Мой бизнес» в качестве обеспечения по кредитам, займам, банковским гарантиям, договорам лизинга. Размер поручительства составляет не более 70% от суммы обязательства, но не более 42 млн рублей на одного заемщика. Стоимость услуги составляет 0,75% годовых от суммы поручительства.</w:t>
      </w:r>
    </w:p>
    <w:p w14:paraId="7AF2FA5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Требования к заемщику: регистрация и деятельность на территории Иркутской области, отсутствие задолженности перед бюджетом и фондами, включение в Единый реестр субъектов МСП, соответствие требованиям Федерального закона от 24 июля 2007 года № 209-ФЗ «О развитии малого и среднего предпринимательства», отсутствие процедур банкротства.</w:t>
      </w:r>
    </w:p>
    <w:p w14:paraId="567BDE76" w14:textId="77777777" w:rsidR="00740A44" w:rsidRPr="00740A44" w:rsidRDefault="00740A44" w:rsidP="00740A44">
      <w:pPr>
        <w:numPr>
          <w:ilvl w:val="0"/>
          <w:numId w:val="13"/>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Консультационные и маркетинговые услуги:</w:t>
      </w:r>
    </w:p>
    <w:p w14:paraId="6912278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lastRenderedPageBreak/>
        <w:t>разработка бизнес-плана, которая включает в себя подготовку документа с целью привлечения финансирования и планирования деятельности;</w:t>
      </w:r>
    </w:p>
    <w:p w14:paraId="7882B3D7"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разработка маркетинговой стратегии, которая включает в себя определение пошагового плана развития, включая позиционирование, каналы продвижения и другое;</w:t>
      </w:r>
    </w:p>
    <w:p w14:paraId="493A247C"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комплекс услуг по формированию бренда и его продвижению, который включает в себя брендинг, создание сайта, настройка рекламы и другое.</w:t>
      </w:r>
    </w:p>
    <w:p w14:paraId="569679B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Стоимость маркетинговых услуг в Центре «Мой бизнес» для субъектов МСП предоставляются на льготных условиях.</w:t>
      </w:r>
    </w:p>
    <w:p w14:paraId="65C95FEA" w14:textId="77777777" w:rsidR="00740A44" w:rsidRPr="00740A44" w:rsidRDefault="00740A44" w:rsidP="00740A44">
      <w:pPr>
        <w:numPr>
          <w:ilvl w:val="0"/>
          <w:numId w:val="14"/>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Содействие в регистрации и сертификации:</w:t>
      </w:r>
    </w:p>
    <w:p w14:paraId="79717171"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регистрация товарного знака, софинансирование до 70% от стоимости услуги;</w:t>
      </w:r>
    </w:p>
    <w:p w14:paraId="1019E94D"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регистрация в системе «Честный знак», содействие в подготовке и подаче документов.</w:t>
      </w:r>
    </w:p>
    <w:p w14:paraId="4D17DC27" w14:textId="77777777" w:rsidR="00740A44" w:rsidRPr="00740A44" w:rsidRDefault="00740A44" w:rsidP="00740A44">
      <w:pPr>
        <w:numPr>
          <w:ilvl w:val="0"/>
          <w:numId w:val="15"/>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Поддержка экспортной деятельности:</w:t>
      </w:r>
    </w:p>
    <w:p w14:paraId="2765B25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содействие в регистрации в ФГИС «Цербер»;</w:t>
      </w:r>
    </w:p>
    <w:p w14:paraId="0376815B"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поиск и подбор иностранного партнера, сопровождение переговоров;</w:t>
      </w:r>
    </w:p>
    <w:p w14:paraId="744D2ED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подготовка и правовая экспертиза экспортного контракта (включая перевод).</w:t>
      </w:r>
    </w:p>
    <w:p w14:paraId="5009C897"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Подать заявку на предоставление мер поддержки можно на сайте: </w:t>
      </w:r>
      <w:hyperlink r:id="rId10" w:history="1">
        <w:r w:rsidRPr="00740A44">
          <w:rPr>
            <w:rFonts w:ascii="Arial" w:eastAsia="Times New Roman" w:hAnsi="Arial" w:cs="Arial"/>
            <w:color w:val="59A8BD"/>
            <w:sz w:val="23"/>
            <w:szCs w:val="23"/>
            <w:u w:val="single"/>
            <w:lang w:eastAsia="ru-RU"/>
          </w:rPr>
          <w:t>https://mb38.ru/</w:t>
        </w:r>
      </w:hyperlink>
      <w:r w:rsidRPr="00740A44">
        <w:rPr>
          <w:rFonts w:ascii="Arial" w:eastAsia="Times New Roman" w:hAnsi="Arial" w:cs="Arial"/>
          <w:color w:val="565857"/>
          <w:sz w:val="23"/>
          <w:szCs w:val="23"/>
          <w:lang w:eastAsia="ru-RU"/>
        </w:rPr>
        <w:t> в разделах «Меры поддержки», выбрав нужный подраздел. Задать вопросы можно по телефону 8 (3952) 202-102, либо обратиться лично по адресу: г. Иркутск, ул. Рабочая, 2А.</w:t>
      </w:r>
    </w:p>
    <w:p w14:paraId="22611968" w14:textId="77777777" w:rsidR="00740A44" w:rsidRPr="00740A44" w:rsidRDefault="00740A44" w:rsidP="00740A44">
      <w:pPr>
        <w:numPr>
          <w:ilvl w:val="0"/>
          <w:numId w:val="16"/>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proofErr w:type="spellStart"/>
      <w:r w:rsidRPr="00740A44">
        <w:rPr>
          <w:rFonts w:ascii="Arial" w:eastAsia="Times New Roman" w:hAnsi="Arial" w:cs="Arial"/>
          <w:b/>
          <w:bCs/>
          <w:color w:val="565857"/>
          <w:sz w:val="23"/>
          <w:szCs w:val="23"/>
          <w:lang w:eastAsia="ru-RU"/>
        </w:rPr>
        <w:t>Микрокредитная</w:t>
      </w:r>
      <w:proofErr w:type="spellEnd"/>
      <w:r w:rsidRPr="00740A44">
        <w:rPr>
          <w:rFonts w:ascii="Arial" w:eastAsia="Times New Roman" w:hAnsi="Arial" w:cs="Arial"/>
          <w:b/>
          <w:bCs/>
          <w:color w:val="565857"/>
          <w:sz w:val="23"/>
          <w:szCs w:val="23"/>
          <w:lang w:eastAsia="ru-RU"/>
        </w:rPr>
        <w:t xml:space="preserve"> компания «Фонд микрокредитования Иркутской области» (далее – ФМК)</w:t>
      </w:r>
    </w:p>
    <w:p w14:paraId="0218686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 xml:space="preserve">ФМК предоставляет краткосрочное кредитование от 50 тыс. рублей до 5 млн рублей на срок до 3 лет, по процентным ставкам от 5% до 15% годовых (для приоритетных видов деятельности, для моногородов Иркутской области, для иных видов деятельности). По состоянию на 4 марта 2026 года в ФМК утверждены 20 финансовых продуктов по следующим актуальным программам: «Исполнитель государственного оборонного заказа», «СВО», «Беспилотные авиационные системы», «Моногород», «Производство», «Экспортер», «Сельское хозяйство», «Туризм», «Информационные </w:t>
      </w:r>
      <w:proofErr w:type="spellStart"/>
      <w:r w:rsidRPr="00740A44">
        <w:rPr>
          <w:rFonts w:ascii="Arial" w:eastAsia="Times New Roman" w:hAnsi="Arial" w:cs="Arial"/>
          <w:color w:val="565857"/>
          <w:sz w:val="23"/>
          <w:szCs w:val="23"/>
          <w:lang w:eastAsia="ru-RU"/>
        </w:rPr>
        <w:t>технологии»,«Начинающий</w:t>
      </w:r>
      <w:proofErr w:type="spellEnd"/>
      <w:r w:rsidRPr="00740A44">
        <w:rPr>
          <w:rFonts w:ascii="Arial" w:eastAsia="Times New Roman" w:hAnsi="Arial" w:cs="Arial"/>
          <w:color w:val="565857"/>
          <w:sz w:val="23"/>
          <w:szCs w:val="23"/>
          <w:lang w:eastAsia="ru-RU"/>
        </w:rPr>
        <w:t xml:space="preserve"> предприниматель», «Социальное предпринимательство» и другие.</w:t>
      </w:r>
    </w:p>
    <w:p w14:paraId="7D68EA3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Контакты ФМК: г. Иркутск, ул. Рабочая, д. 2А, оф. 129, телефон: 8 (3952) 43-43-29, сайт: </w:t>
      </w:r>
      <w:hyperlink r:id="rId11" w:history="1">
        <w:r w:rsidRPr="00740A44">
          <w:rPr>
            <w:rFonts w:ascii="Arial" w:eastAsia="Times New Roman" w:hAnsi="Arial" w:cs="Arial"/>
            <w:color w:val="59A8BD"/>
            <w:sz w:val="23"/>
            <w:szCs w:val="23"/>
            <w:u w:val="single"/>
            <w:lang w:eastAsia="ru-RU"/>
          </w:rPr>
          <w:t>http://mfoirk.ru/</w:t>
        </w:r>
      </w:hyperlink>
      <w:r w:rsidRPr="00740A44">
        <w:rPr>
          <w:rFonts w:ascii="Arial" w:eastAsia="Times New Roman" w:hAnsi="Arial" w:cs="Arial"/>
          <w:color w:val="565857"/>
          <w:sz w:val="23"/>
          <w:szCs w:val="23"/>
          <w:lang w:eastAsia="ru-RU"/>
        </w:rPr>
        <w:t>.</w:t>
      </w:r>
    </w:p>
    <w:p w14:paraId="3CED1FF0" w14:textId="77777777" w:rsidR="00740A44" w:rsidRPr="00740A44" w:rsidRDefault="00740A44" w:rsidP="00740A44">
      <w:pPr>
        <w:numPr>
          <w:ilvl w:val="0"/>
          <w:numId w:val="17"/>
        </w:numPr>
        <w:shd w:val="clear" w:color="auto" w:fill="FFFFFF"/>
        <w:spacing w:before="100" w:beforeAutospacing="1"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t>Фонд стратегического и инновационного развития Иркутской области (далее – Фонд развития)</w:t>
      </w:r>
    </w:p>
    <w:p w14:paraId="6FEF0557"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 xml:space="preserve">Фонд развития является единой точкой входа для стартапов, выполняя функции регионального оператора Фонда Сколково и представителя Фонда содействия </w:t>
      </w:r>
      <w:r w:rsidRPr="00740A44">
        <w:rPr>
          <w:rFonts w:ascii="Arial" w:eastAsia="Times New Roman" w:hAnsi="Arial" w:cs="Arial"/>
          <w:color w:val="565857"/>
          <w:sz w:val="23"/>
          <w:szCs w:val="23"/>
          <w:lang w:eastAsia="ru-RU"/>
        </w:rPr>
        <w:lastRenderedPageBreak/>
        <w:t>инновациям на территории Иркутской области и оказывает консультационную помощь заявителям на всех этапах подготовки и защиты инновационных проектов, в том числе по вопросам льготных преференций для компаний со статусом МТК.</w:t>
      </w:r>
    </w:p>
    <w:p w14:paraId="3FACBB9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работы над проектами в сфере беспилотных авиационных систем, робототехники, аддитивных и цифровых технологий приказом Минпромторга России на территории Иркутской области создан научно-производственный центр испытаний и компетенций в области развития технологий беспилотных авиационных систем (далее – Центр). Фонд стратегического развития Иркутской области осуществляет координацию деятельности по созданию и развитию Центра, включая проведение конкурсного отбора резидентов.</w:t>
      </w:r>
    </w:p>
    <w:p w14:paraId="60A45EF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Фонд стратегического и инновационного развития Иркутской области выполняет функции проектного офиса межрегионального научно-образовательного центра мирового уровня «Байкал» (далее – НОЦ «Байкал»). Для специалистов организаций-участников НОЦ «Байкал» на базе пяти университетов Иркутской области функционируют Центры развития компетенций.</w:t>
      </w:r>
    </w:p>
    <w:p w14:paraId="1CDB6FBD"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Получить информацию о том, как стать участником НОЦ «Байкал», а также о мерах поддержки можно по адресу: 664025, г. Иркутск, ул. 5 Армии, 2/1,</w:t>
      </w:r>
      <w:r w:rsidRPr="00740A44">
        <w:rPr>
          <w:rFonts w:ascii="Arial" w:eastAsia="Times New Roman" w:hAnsi="Arial" w:cs="Arial"/>
          <w:color w:val="565857"/>
          <w:sz w:val="23"/>
          <w:szCs w:val="23"/>
          <w:lang w:eastAsia="ru-RU"/>
        </w:rPr>
        <w:br/>
        <w:t>сайт: </w:t>
      </w:r>
      <w:hyperlink r:id="rId12" w:anchor="rec518368683" w:history="1">
        <w:r w:rsidRPr="00740A44">
          <w:rPr>
            <w:rFonts w:ascii="Arial" w:eastAsia="Times New Roman" w:hAnsi="Arial" w:cs="Arial"/>
            <w:color w:val="59A8BD"/>
            <w:sz w:val="23"/>
            <w:szCs w:val="23"/>
            <w:u w:val="single"/>
            <w:lang w:eastAsia="ru-RU"/>
          </w:rPr>
          <w:t>https://xn--80aab7afhii6e.xn--p1ai/#rec518368683</w:t>
        </w:r>
      </w:hyperlink>
      <w:r w:rsidRPr="00740A44">
        <w:rPr>
          <w:rFonts w:ascii="Arial" w:eastAsia="Times New Roman" w:hAnsi="Arial" w:cs="Arial"/>
          <w:color w:val="565857"/>
          <w:sz w:val="23"/>
          <w:szCs w:val="23"/>
          <w:lang w:eastAsia="ru-RU"/>
        </w:rPr>
        <w:t>, где также указаны контактные данные для возможных обращений, телефон: 8 (3952) 43-64-54,</w:t>
      </w:r>
      <w:r w:rsidRPr="00740A44">
        <w:rPr>
          <w:rFonts w:ascii="Arial" w:eastAsia="Times New Roman" w:hAnsi="Arial" w:cs="Arial"/>
          <w:color w:val="565857"/>
          <w:sz w:val="23"/>
          <w:szCs w:val="23"/>
          <w:lang w:eastAsia="ru-RU"/>
        </w:rPr>
        <w:br/>
        <w:t>e-</w:t>
      </w:r>
      <w:proofErr w:type="spellStart"/>
      <w:r w:rsidRPr="00740A44">
        <w:rPr>
          <w:rFonts w:ascii="Arial" w:eastAsia="Times New Roman" w:hAnsi="Arial" w:cs="Arial"/>
          <w:color w:val="565857"/>
          <w:sz w:val="23"/>
          <w:szCs w:val="23"/>
          <w:lang w:eastAsia="ru-RU"/>
        </w:rPr>
        <w:t>mail</w:t>
      </w:r>
      <w:proofErr w:type="spellEnd"/>
      <w:r w:rsidRPr="00740A44">
        <w:rPr>
          <w:rFonts w:ascii="Arial" w:eastAsia="Times New Roman" w:hAnsi="Arial" w:cs="Arial"/>
          <w:color w:val="565857"/>
          <w:sz w:val="23"/>
          <w:szCs w:val="23"/>
          <w:lang w:eastAsia="ru-RU"/>
        </w:rPr>
        <w:t>: </w:t>
      </w:r>
      <w:hyperlink r:id="rId13" w:history="1">
        <w:r w:rsidRPr="00740A44">
          <w:rPr>
            <w:rFonts w:ascii="Arial" w:eastAsia="Times New Roman" w:hAnsi="Arial" w:cs="Arial"/>
            <w:color w:val="59A8BD"/>
            <w:sz w:val="23"/>
            <w:szCs w:val="23"/>
            <w:u w:val="single"/>
            <w:lang w:eastAsia="ru-RU"/>
          </w:rPr>
          <w:t>info@fr-irkobl.ru</w:t>
        </w:r>
      </w:hyperlink>
      <w:r w:rsidRPr="00740A44">
        <w:rPr>
          <w:rFonts w:ascii="Arial" w:eastAsia="Times New Roman" w:hAnsi="Arial" w:cs="Arial"/>
          <w:color w:val="565857"/>
          <w:sz w:val="23"/>
          <w:szCs w:val="23"/>
          <w:lang w:eastAsia="ru-RU"/>
        </w:rPr>
        <w:t>.</w:t>
      </w:r>
    </w:p>
    <w:p w14:paraId="295A68DF"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u w:val="single"/>
          <w:lang w:eastAsia="ru-RU"/>
        </w:rPr>
        <w:t>Инвестиции</w:t>
      </w:r>
    </w:p>
    <w:p w14:paraId="0C760A3B"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t>Заключение соглашения о защите и поощрении капиталовложений</w:t>
      </w:r>
    </w:p>
    <w:p w14:paraId="27733D6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Порядок заключения соглашений о защите и поощрении капиталовложений (далее – СЗПК), одной из сторон которых является Российская Федерация, установлен Постановлением Правительства Российской Федерации от 13 сентября 2022 года № 1602. Минимальный объем капиталовложений зависит от отрасли реализации проекта. Для проектов вне зависимости от сферы экономики он должен составлять не менее 10 млрд рублей.</w:t>
      </w:r>
    </w:p>
    <w:p w14:paraId="0B071BD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Порядок заключения СЗПК, стороной по которым является Иркутская область и не является Российская Федерация минимальный объем капиталовложений составляет 200 млн рублей.</w:t>
      </w:r>
    </w:p>
    <w:p w14:paraId="2AC4D4C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Заключение СЗПК гарантирует стабильность правового режима для реализации инвестиционного проекта (акты налогового, земельного и строительного законодательства, меры государственной поддержки).</w:t>
      </w:r>
    </w:p>
    <w:p w14:paraId="5C2310C2"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Инициаторы инвестиционного проекта, с которыми заключено СЗПК, могут получить компенсацию затрат (в том числе в виде налогового вычета) на:</w:t>
      </w:r>
    </w:p>
    <w:p w14:paraId="4846CD19"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создание (строительство), модернизацию и (или) реконструкцию объектов инфраструктуры;</w:t>
      </w:r>
    </w:p>
    <w:p w14:paraId="5F372421"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уплату процентов по кредитам и займам, купонного дохода по облигационным займам, привлеченным для создания или реконструкции объектов инфраструктуры;</w:t>
      </w:r>
    </w:p>
    <w:p w14:paraId="6171DCFA"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 xml:space="preserve">уплату процентов по кредитам и займам, купонного дохода по облигационным займам, привлеченным на создание новых либо реконструкцию и (или) модернизацию </w:t>
      </w:r>
      <w:r w:rsidRPr="00740A44">
        <w:rPr>
          <w:rFonts w:ascii="Arial" w:eastAsia="Times New Roman" w:hAnsi="Arial" w:cs="Arial"/>
          <w:color w:val="565857"/>
          <w:sz w:val="23"/>
          <w:szCs w:val="23"/>
          <w:lang w:eastAsia="ru-RU"/>
        </w:rPr>
        <w:lastRenderedPageBreak/>
        <w:t>существующих объектов недвижимого имущества, при условии, что в отношении таких кредитов и займов, включая облигационные займы, не предоставляются иные меры государственной поддержки;</w:t>
      </w:r>
    </w:p>
    <w:p w14:paraId="68375E9A"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демонтаж объектов, расположенных на территориях военных городков (в части жилищного строительства).</w:t>
      </w:r>
    </w:p>
    <w:p w14:paraId="2F35167C"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Объем возмещения зависит от объекта инфраструктуры:</w:t>
      </w:r>
    </w:p>
    <w:p w14:paraId="22AC530A"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на обеспечивающую инфраструктуру (объекты, используемые исключительно в целях реализации инвестиционного проекта) можно компенсировать до 50% затрат, но не более суммы уплаченных налогов;</w:t>
      </w:r>
    </w:p>
    <w:p w14:paraId="47FA5EC1"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на сопутствующую инфраструктуру (объекты, используемые как в целях реализации инвестиционного проекта, так и в иных целях) – до 100% затрат.</w:t>
      </w:r>
    </w:p>
    <w:p w14:paraId="6B11EDD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lang w:eastAsia="ru-RU"/>
        </w:rPr>
        <w:t>Предоставление земли в аренду без торгов</w:t>
      </w:r>
    </w:p>
    <w:p w14:paraId="29DD9E1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соответствии с Законом Иркутской области от 21 декабря 2006 года № 99-ОЗ «Об отдельных вопросах использования и охраны земель в Иркутской области» осуществляется предоставление земельных участков, находящихся в государственной или муниципальной собственности, в аренду без проведения торгов в целях реализации масштабного инвестиционного проекта на условиях, предусмотренных статьей 8</w:t>
      </w:r>
      <w:r w:rsidRPr="00740A44">
        <w:rPr>
          <w:rFonts w:ascii="Arial" w:eastAsia="Times New Roman" w:hAnsi="Arial" w:cs="Arial"/>
          <w:color w:val="565857"/>
          <w:sz w:val="17"/>
          <w:szCs w:val="17"/>
          <w:vertAlign w:val="superscript"/>
          <w:lang w:eastAsia="ru-RU"/>
        </w:rPr>
        <w:t>4</w:t>
      </w:r>
      <w:r w:rsidRPr="00740A44">
        <w:rPr>
          <w:rFonts w:ascii="Arial" w:eastAsia="Times New Roman" w:hAnsi="Arial" w:cs="Arial"/>
          <w:color w:val="565857"/>
          <w:sz w:val="23"/>
          <w:szCs w:val="23"/>
          <w:lang w:eastAsia="ru-RU"/>
        </w:rPr>
        <w:t> указанного закона.</w:t>
      </w:r>
    </w:p>
    <w:p w14:paraId="36064ACB"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u w:val="single"/>
          <w:lang w:eastAsia="ru-RU"/>
        </w:rPr>
        <w:t>Социальный контракт</w:t>
      </w:r>
    </w:p>
    <w:p w14:paraId="2A702C4F"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В соответствии с Законом Иркутской области от 19 июля 2010 года № 73-ОЗ «О государственной социальной помощи отдельным категориям граждан Иркутской области» предоставляются меры государственной поддержки граждан, находящихся в трудной жизненной ситуации, в том числе на основании социального контракта.</w:t>
      </w:r>
    </w:p>
    <w:p w14:paraId="2C608F0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Одним из видов мероприятий социального контракта является осуществление индивидуальной предпринимательской деятельности, на цели которой предусмотрено выделение денежных средств на приобретение материально-производственных запасов, основных средств, принятие имущественных обязательств (но не более 15% от назначаемой выплаты).</w:t>
      </w:r>
    </w:p>
    <w:p w14:paraId="0F5B6EC3"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Информация о порядке регистрации в качестве ИП и заключении социального контракта размещена на сайтах:</w:t>
      </w:r>
    </w:p>
    <w:p w14:paraId="41B4EE4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СоцКонтракт38, адрес в сети интернет: </w:t>
      </w:r>
      <w:hyperlink r:id="rId14" w:history="1">
        <w:r w:rsidRPr="00740A44">
          <w:rPr>
            <w:rFonts w:ascii="Arial" w:eastAsia="Times New Roman" w:hAnsi="Arial" w:cs="Arial"/>
            <w:color w:val="59A8BD"/>
            <w:sz w:val="23"/>
            <w:szCs w:val="23"/>
            <w:u w:val="single"/>
            <w:lang w:eastAsia="ru-RU"/>
          </w:rPr>
          <w:t>http://umc38.ru/lp/sc38/</w:t>
        </w:r>
      </w:hyperlink>
      <w:r w:rsidRPr="00740A44">
        <w:rPr>
          <w:rFonts w:ascii="Arial" w:eastAsia="Times New Roman" w:hAnsi="Arial" w:cs="Arial"/>
          <w:color w:val="565857"/>
          <w:sz w:val="23"/>
          <w:szCs w:val="23"/>
          <w:lang w:eastAsia="ru-RU"/>
        </w:rPr>
        <w:t>, телефон горячей линии: 8-800-100-22-42;</w:t>
      </w:r>
    </w:p>
    <w:p w14:paraId="5526FA68"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 целью получения дополнительной информации гражданин вправе обратиться в министерство социального развития, опеки и попечительства Иркутской области</w:t>
      </w:r>
      <w:r w:rsidRPr="00740A44">
        <w:rPr>
          <w:rFonts w:ascii="Arial" w:eastAsia="Times New Roman" w:hAnsi="Arial" w:cs="Arial"/>
          <w:color w:val="565857"/>
          <w:sz w:val="23"/>
          <w:szCs w:val="23"/>
          <w:lang w:eastAsia="ru-RU"/>
        </w:rPr>
        <w:br/>
        <w:t>(e-</w:t>
      </w:r>
      <w:proofErr w:type="spellStart"/>
      <w:r w:rsidRPr="00740A44">
        <w:rPr>
          <w:rFonts w:ascii="Arial" w:eastAsia="Times New Roman" w:hAnsi="Arial" w:cs="Arial"/>
          <w:color w:val="565857"/>
          <w:sz w:val="23"/>
          <w:szCs w:val="23"/>
          <w:lang w:eastAsia="ru-RU"/>
        </w:rPr>
        <w:t>mail</w:t>
      </w:r>
      <w:proofErr w:type="spellEnd"/>
      <w:r w:rsidRPr="00740A44">
        <w:rPr>
          <w:rFonts w:ascii="Arial" w:eastAsia="Times New Roman" w:hAnsi="Arial" w:cs="Arial"/>
          <w:color w:val="565857"/>
          <w:sz w:val="23"/>
          <w:szCs w:val="23"/>
          <w:lang w:eastAsia="ru-RU"/>
        </w:rPr>
        <w:t>: </w:t>
      </w:r>
      <w:hyperlink r:id="rId15" w:history="1">
        <w:r w:rsidRPr="00740A44">
          <w:rPr>
            <w:rFonts w:ascii="Arial" w:eastAsia="Times New Roman" w:hAnsi="Arial" w:cs="Arial"/>
            <w:color w:val="59A8BD"/>
            <w:sz w:val="23"/>
            <w:szCs w:val="23"/>
            <w:u w:val="single"/>
            <w:lang w:eastAsia="ru-RU"/>
          </w:rPr>
          <w:t>obl_sobes@sobes.admirk.ru</w:t>
        </w:r>
      </w:hyperlink>
      <w:r w:rsidRPr="00740A44">
        <w:rPr>
          <w:rFonts w:ascii="Arial" w:eastAsia="Times New Roman" w:hAnsi="Arial" w:cs="Arial"/>
          <w:color w:val="565857"/>
          <w:sz w:val="23"/>
          <w:szCs w:val="23"/>
          <w:lang w:eastAsia="ru-RU"/>
        </w:rPr>
        <w:t>), горячая линия: (3952) 25-33-07, социальный телефон: 8-800-100-22-42 (звонок бесплатный) в будние дни 09.00-13.00, 14.00-18.00.</w:t>
      </w:r>
    </w:p>
    <w:p w14:paraId="536139FA"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b/>
          <w:bCs/>
          <w:color w:val="565857"/>
          <w:sz w:val="23"/>
          <w:szCs w:val="23"/>
          <w:u w:val="single"/>
          <w:lang w:eastAsia="ru-RU"/>
        </w:rPr>
        <w:t>Поддержка социального предпринимательства</w:t>
      </w:r>
    </w:p>
    <w:p w14:paraId="53FA0FA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С 2019 года в Федеральный закон № 209-ФЗ «О развитии малого и среднего предпринимательства» официально введено понятие социального предпринимательства и социального предприятия.</w:t>
      </w:r>
    </w:p>
    <w:p w14:paraId="3B3644DE"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lastRenderedPageBreak/>
        <w:t>Министерство является уполномоченным органом по формированию реестра социальных предприятий и присвоению статуса социального предпринимателя.</w:t>
      </w:r>
    </w:p>
    <w:p w14:paraId="2BFCC706"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На территории Иркутской области статус социального предприятия в 2025 году получили 120 субъектов МСП – это спортивные детские школы; организации дополнительного образования детей; организации, занимающиеся отдыхом и оздоровлением детей; организации, дающие рабочие места инвалидам, пенсионерам, многодетным и лицам, имеющим не снятую и непогашенную судимость; организации, осуществляющие производство протезов для людей с ограниченными возможностями здоровья и другие.</w:t>
      </w:r>
    </w:p>
    <w:p w14:paraId="1B6C0ADF"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На территории региона для социальных предпринимателей установлена налоговая ставка при применении упрощенной системы налогообложения в размере 1% – в случае, если объектом налогообложения являются доходы, и 5% – в случае, если объектом налогообложения являются доходы, уменьшенные на величину расходов.</w:t>
      </w:r>
    </w:p>
    <w:p w14:paraId="1AE9D0C0"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 xml:space="preserve">ФМК предоставляет льготный </w:t>
      </w:r>
      <w:proofErr w:type="spellStart"/>
      <w:r w:rsidRPr="00740A44">
        <w:rPr>
          <w:rFonts w:ascii="Arial" w:eastAsia="Times New Roman" w:hAnsi="Arial" w:cs="Arial"/>
          <w:color w:val="565857"/>
          <w:sz w:val="23"/>
          <w:szCs w:val="23"/>
          <w:lang w:eastAsia="ru-RU"/>
        </w:rPr>
        <w:t>микрозайм</w:t>
      </w:r>
      <w:proofErr w:type="spellEnd"/>
      <w:r w:rsidRPr="00740A44">
        <w:rPr>
          <w:rFonts w:ascii="Arial" w:eastAsia="Times New Roman" w:hAnsi="Arial" w:cs="Arial"/>
          <w:color w:val="565857"/>
          <w:sz w:val="23"/>
          <w:szCs w:val="23"/>
          <w:lang w:eastAsia="ru-RU"/>
        </w:rPr>
        <w:t xml:space="preserve"> на сумму до 5 млн рублей на срок не более 3 лет по ставке 9% годовых для социальных предпринимателей.</w:t>
      </w:r>
    </w:p>
    <w:p w14:paraId="16FA1105"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Центр «Мой бизнес» осуществляет бесплатное обучение в рамках обучающей программы или акселерационной программы по направлению осуществления деятельности в сфере социального предпринимательства, а также проведение разовых обучающих программ.</w:t>
      </w:r>
    </w:p>
    <w:p w14:paraId="126BBA4C"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Оказываются информационно-консультационные меры поддержки: навигатор по мерам поддержки в формате презентации со ссылками на необходимые сайты и документы, размещенный на официальном сайте министерства, консультации специалистов министерства, «клуб социальных предпринимателей» – проводится в формате нетворкингов, проведение встреч, форумов по социальному предпринимательству.</w:t>
      </w:r>
    </w:p>
    <w:p w14:paraId="49D6A20B"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Для получения статуса социального предприятия необходимо обратиться в министерство с заявлением и пакетом документов, установленным приказом Министерства экономического развития Российской Федерации от 29 ноября 2019 года № 773 «Об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w:t>
      </w:r>
    </w:p>
    <w:p w14:paraId="4A134ED2"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Ознакомиться с подробной информацией о присвоении статуса социального предприятия, а также скачать бланки необходимых документов можно в разделе «государственная поддержка» в подразделе «социальное предпринимательство» на сайте министерства по ссылке:</w:t>
      </w:r>
      <w:r w:rsidRPr="00740A44">
        <w:rPr>
          <w:rFonts w:ascii="Arial" w:eastAsia="Times New Roman" w:hAnsi="Arial" w:cs="Arial"/>
          <w:color w:val="565857"/>
          <w:sz w:val="23"/>
          <w:szCs w:val="23"/>
          <w:lang w:eastAsia="ru-RU"/>
        </w:rPr>
        <w:br/>
      </w:r>
      <w:hyperlink r:id="rId16" w:history="1">
        <w:r w:rsidRPr="00740A44">
          <w:rPr>
            <w:rFonts w:ascii="Arial" w:eastAsia="Times New Roman" w:hAnsi="Arial" w:cs="Arial"/>
            <w:color w:val="59A8BD"/>
            <w:sz w:val="23"/>
            <w:szCs w:val="23"/>
            <w:u w:val="single"/>
            <w:lang w:eastAsia="ru-RU"/>
          </w:rPr>
          <w:t>https://irkobl.ru/sites/economy/small_business/social_business/</w:t>
        </w:r>
      </w:hyperlink>
      <w:r w:rsidRPr="00740A44">
        <w:rPr>
          <w:rFonts w:ascii="Arial" w:eastAsia="Times New Roman" w:hAnsi="Arial" w:cs="Arial"/>
          <w:color w:val="565857"/>
          <w:sz w:val="23"/>
          <w:szCs w:val="23"/>
          <w:lang w:eastAsia="ru-RU"/>
        </w:rPr>
        <w:t>.</w:t>
      </w:r>
    </w:p>
    <w:p w14:paraId="61C3AB6C" w14:textId="77777777" w:rsidR="00740A44" w:rsidRPr="00740A44" w:rsidRDefault="00740A44" w:rsidP="00740A44">
      <w:pPr>
        <w:shd w:val="clear" w:color="auto" w:fill="FFFFFF"/>
        <w:spacing w:after="100" w:afterAutospacing="1" w:line="240" w:lineRule="auto"/>
        <w:rPr>
          <w:rFonts w:ascii="Arial" w:eastAsia="Times New Roman" w:hAnsi="Arial" w:cs="Arial"/>
          <w:color w:val="565857"/>
          <w:sz w:val="23"/>
          <w:szCs w:val="23"/>
          <w:lang w:eastAsia="ru-RU"/>
        </w:rPr>
      </w:pPr>
      <w:r w:rsidRPr="00740A44">
        <w:rPr>
          <w:rFonts w:ascii="Arial" w:eastAsia="Times New Roman" w:hAnsi="Arial" w:cs="Arial"/>
          <w:color w:val="565857"/>
          <w:sz w:val="23"/>
          <w:szCs w:val="23"/>
          <w:lang w:eastAsia="ru-RU"/>
        </w:rPr>
        <w:t>Документы для получения статуса социального предприятия можно подать на бумажном носителе в управление развития предпринимательства министерства ежедневно, кроме выходных и праздничных дней, с 9.00 до 18.00 часов (перерыв: с 13:00 до 14:00 часов) по адресу: г. Иркутск, ул. Горького, 31, каб. 340, 344,</w:t>
      </w:r>
      <w:r w:rsidRPr="00740A44">
        <w:rPr>
          <w:rFonts w:ascii="Arial" w:eastAsia="Times New Roman" w:hAnsi="Arial" w:cs="Arial"/>
          <w:color w:val="565857"/>
          <w:sz w:val="23"/>
          <w:szCs w:val="23"/>
          <w:lang w:eastAsia="ru-RU"/>
        </w:rPr>
        <w:br/>
        <w:t>телефон: 8 (3952) 24-12-65, 24-16-65, 24-12-49, 28-66-65.</w:t>
      </w:r>
    </w:p>
    <w:p w14:paraId="71E959E5" w14:textId="77777777" w:rsidR="00523040" w:rsidRDefault="00523040">
      <w:bookmarkStart w:id="0" w:name="_GoBack"/>
      <w:bookmarkEnd w:id="0"/>
    </w:p>
    <w:sectPr w:rsidR="005230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E768F"/>
    <w:multiLevelType w:val="multilevel"/>
    <w:tmpl w:val="59904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90C77"/>
    <w:multiLevelType w:val="multilevel"/>
    <w:tmpl w:val="B31486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F4C9E"/>
    <w:multiLevelType w:val="multilevel"/>
    <w:tmpl w:val="0F00F6F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12644E"/>
    <w:multiLevelType w:val="multilevel"/>
    <w:tmpl w:val="9056B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8056C1"/>
    <w:multiLevelType w:val="multilevel"/>
    <w:tmpl w:val="FDAC7B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6B0FC7"/>
    <w:multiLevelType w:val="multilevel"/>
    <w:tmpl w:val="D478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A67611"/>
    <w:multiLevelType w:val="multilevel"/>
    <w:tmpl w:val="9D3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2B0537"/>
    <w:multiLevelType w:val="multilevel"/>
    <w:tmpl w:val="8068AD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394445"/>
    <w:multiLevelType w:val="multilevel"/>
    <w:tmpl w:val="9F8AEC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FB5383"/>
    <w:multiLevelType w:val="multilevel"/>
    <w:tmpl w:val="33D49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D25C52"/>
    <w:multiLevelType w:val="multilevel"/>
    <w:tmpl w:val="08F865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503F4F"/>
    <w:multiLevelType w:val="multilevel"/>
    <w:tmpl w:val="F0E411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7203CC"/>
    <w:multiLevelType w:val="multilevel"/>
    <w:tmpl w:val="A1D4F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ED1CAD"/>
    <w:multiLevelType w:val="multilevel"/>
    <w:tmpl w:val="AA0C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31DDC"/>
    <w:multiLevelType w:val="multilevel"/>
    <w:tmpl w:val="6C3A4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9F2D95"/>
    <w:multiLevelType w:val="multilevel"/>
    <w:tmpl w:val="F31C3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4D72FB"/>
    <w:multiLevelType w:val="multilevel"/>
    <w:tmpl w:val="BF34AD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13"/>
  </w:num>
  <w:num w:numId="5">
    <w:abstractNumId w:val="5"/>
  </w:num>
  <w:num w:numId="6">
    <w:abstractNumId w:val="6"/>
  </w:num>
  <w:num w:numId="7">
    <w:abstractNumId w:val="8"/>
  </w:num>
  <w:num w:numId="8">
    <w:abstractNumId w:val="11"/>
  </w:num>
  <w:num w:numId="9">
    <w:abstractNumId w:val="9"/>
  </w:num>
  <w:num w:numId="10">
    <w:abstractNumId w:val="10"/>
  </w:num>
  <w:num w:numId="11">
    <w:abstractNumId w:val="4"/>
  </w:num>
  <w:num w:numId="12">
    <w:abstractNumId w:val="12"/>
  </w:num>
  <w:num w:numId="13">
    <w:abstractNumId w:val="15"/>
  </w:num>
  <w:num w:numId="14">
    <w:abstractNumId w:val="14"/>
  </w:num>
  <w:num w:numId="15">
    <w:abstractNumId w:val="7"/>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13"/>
    <w:rsid w:val="002A1D13"/>
    <w:rsid w:val="00523040"/>
    <w:rsid w:val="00740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E436D6D-97F0-420D-AC59-7350BE96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79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okrio.ru/" TargetMode="External"/><Relationship Id="rId13" Type="http://schemas.openxmlformats.org/officeDocument/2006/relationships/hyperlink" Target="mailto:info@fr-irkobl.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rkobl.ru/sites/economy/" TargetMode="External"/><Relationship Id="rId12" Type="http://schemas.openxmlformats.org/officeDocument/2006/relationships/hyperlink" Target="https://xn--80aab7afhii6e.xn--p1a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rkobl.ru/sites/economy/small_business/social_business/" TargetMode="External"/><Relationship Id="rId1" Type="http://schemas.openxmlformats.org/officeDocument/2006/relationships/numbering" Target="numbering.xml"/><Relationship Id="rId6" Type="http://schemas.openxmlformats.org/officeDocument/2006/relationships/hyperlink" Target="https://irkobl.ru/sites/economy/public-private_partnership/rate_businesses/!%d0%9d%d0%b0%d0%b2%d0%b8%d0%b3%d0%b0%d1%82%d0%be%d1%80%202025.pdf" TargetMode="External"/><Relationship Id="rId11" Type="http://schemas.openxmlformats.org/officeDocument/2006/relationships/hyperlink" Target="http://mfoirk.ru/" TargetMode="External"/><Relationship Id="rId5" Type="http://schemas.openxmlformats.org/officeDocument/2006/relationships/hyperlink" Target="https://irkobl.ru/sites/economy/public-private_partnership/rate_businesses/!%d0%9d%d0%b0%d0%b2%d0%b8%d0%b3%d0%b0%d1%82%d0%be%d1%80%202025.pdf" TargetMode="External"/><Relationship Id="rId15" Type="http://schemas.openxmlformats.org/officeDocument/2006/relationships/hyperlink" Target="mailto:obl_sobes@sobes.admirk.ru" TargetMode="External"/><Relationship Id="rId10" Type="http://schemas.openxmlformats.org/officeDocument/2006/relationships/hyperlink" Target="https://mb38.ru/" TargetMode="External"/><Relationship Id="rId4" Type="http://schemas.openxmlformats.org/officeDocument/2006/relationships/webSettings" Target="webSettings.xml"/><Relationship Id="rId9" Type="http://schemas.openxmlformats.org/officeDocument/2006/relationships/hyperlink" Target="http://frpirk.ru/" TargetMode="External"/><Relationship Id="rId14" Type="http://schemas.openxmlformats.org/officeDocument/2006/relationships/hyperlink" Target="http://umc38.ru/lp/sc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3599</Words>
  <Characters>20518</Characters>
  <Application>Microsoft Office Word</Application>
  <DocSecurity>0</DocSecurity>
  <Lines>170</Lines>
  <Paragraphs>48</Paragraphs>
  <ScaleCrop>false</ScaleCrop>
  <Company/>
  <LinksUpToDate>false</LinksUpToDate>
  <CharactersWithSpaces>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Бухгалтерия3</dc:creator>
  <cp:keywords/>
  <dc:description/>
  <cp:lastModifiedBy>Бухгалтерия3</cp:lastModifiedBy>
  <cp:revision>2</cp:revision>
  <dcterms:created xsi:type="dcterms:W3CDTF">2026-10-22T02:05:00Z</dcterms:created>
  <dcterms:modified xsi:type="dcterms:W3CDTF">2026-10-22T02:06:00Z</dcterms:modified>
</cp:coreProperties>
</file>