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9A5" w:rsidRDefault="008849A5" w:rsidP="008849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886961" wp14:editId="673F6815">
            <wp:simplePos x="0" y="0"/>
            <wp:positionH relativeFrom="column">
              <wp:posOffset>2442949</wp:posOffset>
            </wp:positionH>
            <wp:positionV relativeFrom="paragraph">
              <wp:posOffset>156068</wp:posOffset>
            </wp:positionV>
            <wp:extent cx="1065530" cy="1384935"/>
            <wp:effectExtent l="0" t="0" r="1270" b="571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7163EE">
      <w:pPr>
        <w:ind w:left="284"/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Default="008849A5" w:rsidP="008849A5">
      <w:pPr>
        <w:jc w:val="center"/>
        <w:rPr>
          <w:rFonts w:ascii="Times New Roman" w:hAnsi="Times New Roman" w:cs="Times New Roman"/>
        </w:rPr>
      </w:pPr>
    </w:p>
    <w:p w:rsidR="008849A5" w:rsidRPr="00081D28" w:rsidRDefault="008849A5" w:rsidP="008849A5">
      <w:pPr>
        <w:rPr>
          <w:rFonts w:ascii="Times New Roman" w:hAnsi="Times New Roman" w:cs="Times New Roman"/>
          <w:sz w:val="28"/>
          <w:szCs w:val="28"/>
        </w:rPr>
      </w:pPr>
    </w:p>
    <w:p w:rsidR="008849A5" w:rsidRPr="00081D28" w:rsidRDefault="008849A5" w:rsidP="008849A5">
      <w:pPr>
        <w:rPr>
          <w:rFonts w:ascii="Times New Roman" w:hAnsi="Times New Roman" w:cs="Times New Roman"/>
          <w:sz w:val="28"/>
          <w:szCs w:val="28"/>
        </w:rPr>
      </w:pPr>
    </w:p>
    <w:p w:rsidR="008849A5" w:rsidRDefault="008849A5" w:rsidP="008849A5">
      <w:pPr>
        <w:rPr>
          <w:rFonts w:ascii="Times New Roman" w:hAnsi="Times New Roman" w:cs="Times New Roman"/>
          <w:sz w:val="28"/>
          <w:szCs w:val="28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Российская Федерация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Иркутская область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proofErr w:type="gramStart"/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Усольск</w:t>
      </w:r>
      <w:r w:rsidR="00A8686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ий</w:t>
      </w: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 муниципальн</w:t>
      </w:r>
      <w:r w:rsidR="00A8686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ый</w:t>
      </w:r>
      <w:proofErr w:type="gramEnd"/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 </w:t>
      </w:r>
      <w:r w:rsidR="00A8686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район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Мишелевское </w:t>
      </w:r>
      <w:r w:rsidR="00A86868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городское поселение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АДМИНИСТРАЦИЯ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 xml:space="preserve">Р А С П О Р Я Ж Е Н И Е 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От </w:t>
      </w:r>
      <w:r w:rsidR="002E4B31">
        <w:rPr>
          <w:rFonts w:ascii="Times New Roman" w:eastAsia="Calibri" w:hAnsi="Times New Roman" w:cs="Times New Roman"/>
          <w:sz w:val="28"/>
          <w:szCs w:val="22"/>
          <w:lang w:eastAsia="en-US"/>
        </w:rPr>
        <w:t>27.01.2022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                        №</w:t>
      </w:r>
      <w:r w:rsidR="002E4B3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25 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-р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р.п. Мишелевка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О размещении конкурсной документации на право отбора управляющей организации для управления многоквартирными домами на территории Мишелевского муниципального образования</w:t>
      </w:r>
    </w:p>
    <w:p w:rsidR="00A664AA" w:rsidRPr="00A664AA" w:rsidRDefault="00A664AA" w:rsidP="00A664AA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</w:p>
    <w:p w:rsidR="007E002F" w:rsidRDefault="00A664AA" w:rsidP="00A664AA">
      <w:pPr>
        <w:widowControl/>
        <w:autoSpaceDE/>
        <w:autoSpaceDN/>
        <w:adjustRightInd/>
        <w:ind w:firstLine="142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В целях надлежащего обслуживания и содержания общего домового имущества многоквартирных домов, расположенных на территории </w:t>
      </w:r>
      <w:r w:rsidR="002E4B31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                   </w:t>
      </w:r>
      <w:r w:rsidR="002E4B31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п. Мишелевка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, во исполнение Постановления Правительства Р</w:t>
      </w:r>
      <w:r w:rsidR="00A868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оссийской </w:t>
      </w:r>
      <w:r w:rsidR="002E4B31">
        <w:rPr>
          <w:rFonts w:ascii="Times New Roman" w:eastAsia="Calibri" w:hAnsi="Times New Roman" w:cs="Times New Roman"/>
          <w:sz w:val="28"/>
          <w:szCs w:val="22"/>
          <w:lang w:eastAsia="en-US"/>
        </w:rPr>
        <w:t>Федерации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от </w:t>
      </w:r>
      <w:r w:rsidR="002E4B31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06.02.2006 №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75 «О порядке проведения органами местного </w:t>
      </w:r>
      <w:r w:rsidR="002E4B31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самоуправления открытого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конкурса по отбору управляющей организации для управления многоквартирным домом, в соответствии с </w:t>
      </w:r>
      <w:r w:rsidR="007E002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частью 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4 </w:t>
      </w:r>
    </w:p>
    <w:p w:rsidR="00A664AA" w:rsidRPr="00A664AA" w:rsidRDefault="007E002F" w:rsidP="007E002F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>статьи</w:t>
      </w:r>
      <w:r w:rsidR="00A664AA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161 Жилищного кодекса Российской </w:t>
      </w:r>
      <w:r w:rsidR="002E4B31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>Федерации, руководствуя</w:t>
      </w:r>
      <w:r w:rsidR="00A664AA"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статьями 23,46 Устава Мишелевского муниципального образования:</w:t>
      </w:r>
    </w:p>
    <w:p w:rsidR="00A664AA" w:rsidRPr="00CC7B33" w:rsidRDefault="00A664AA" w:rsidP="007E002F">
      <w:pPr>
        <w:pStyle w:val="a4"/>
        <w:widowControl/>
        <w:numPr>
          <w:ilvl w:val="0"/>
          <w:numId w:val="2"/>
        </w:numPr>
        <w:autoSpaceDE/>
        <w:autoSpaceDN/>
        <w:adjustRightInd/>
        <w:ind w:left="0" w:firstLine="555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>В рамках обеспечения исполнения полномочий, ведущему специалисту по муниципальным закупкам и тарифам ЖКХ администрации</w:t>
      </w:r>
      <w:r w:rsidR="00A86868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Мишелевского муниципального образования Пастушкиной Е.А. разрешить размещение конкурсной документации  на право отбора управляющей организации для управления многоквартирными домами (Приложение 1) по виду торгов «Отбор управляющей организации» на сайте Российской Федерации в информационно-телекоммуникационной сети «Интернет» </w:t>
      </w:r>
      <w:hyperlink r:id="rId7" w:history="1"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val="en-US" w:eastAsia="en-US"/>
          </w:rPr>
          <w:t>www</w:t>
        </w:r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eastAsia="en-US"/>
          </w:rPr>
          <w:t>.</w:t>
        </w:r>
        <w:proofErr w:type="spellStart"/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val="en-US" w:eastAsia="en-US"/>
          </w:rPr>
          <w:t>torgi</w:t>
        </w:r>
        <w:proofErr w:type="spellEnd"/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eastAsia="en-US"/>
          </w:rPr>
          <w:t>.</w:t>
        </w:r>
        <w:proofErr w:type="spellStart"/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val="en-US" w:eastAsia="en-US"/>
          </w:rPr>
          <w:t>gov</w:t>
        </w:r>
        <w:proofErr w:type="spellEnd"/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eastAsia="en-US"/>
          </w:rPr>
          <w:t>.</w:t>
        </w:r>
        <w:r w:rsidRPr="00CC7B33">
          <w:rPr>
            <w:rFonts w:ascii="Times New Roman" w:eastAsia="Calibri" w:hAnsi="Times New Roman" w:cs="Times New Roman"/>
            <w:color w:val="0000FF"/>
            <w:sz w:val="28"/>
            <w:szCs w:val="22"/>
            <w:u w:val="single"/>
            <w:lang w:val="en-US" w:eastAsia="en-US"/>
          </w:rPr>
          <w:t>ru</w:t>
        </w:r>
      </w:hyperlink>
      <w:r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.   </w:t>
      </w:r>
    </w:p>
    <w:p w:rsidR="00CC7B33" w:rsidRPr="007E002F" w:rsidRDefault="007E002F" w:rsidP="00695FDA">
      <w:pPr>
        <w:widowControl/>
        <w:autoSpaceDE/>
        <w:autoSpaceDN/>
        <w:adjustRightInd/>
        <w:ind w:left="-142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695FD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2"/>
          <w:lang w:eastAsia="en-US"/>
        </w:rPr>
        <w:t>2.</w:t>
      </w:r>
      <w:r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</w:t>
      </w:r>
      <w:bookmarkStart w:id="0" w:name="_GoBack"/>
      <w:bookmarkEnd w:id="0"/>
      <w:r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</w:t>
      </w:r>
      <w:r w:rsidR="00CC7B33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Создать   </w:t>
      </w:r>
      <w:r w:rsidR="002E4B31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>комиссию по</w:t>
      </w:r>
      <w:r w:rsidR="00CC7B33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проведению открытого конкурса по отбору управляющей организации для управления многоквартирными домами на территории Мишелевского муниципального образования.</w:t>
      </w:r>
    </w:p>
    <w:p w:rsidR="00CC7B33" w:rsidRPr="007E002F" w:rsidRDefault="007E002F" w:rsidP="007E002F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</w:t>
      </w:r>
      <w:r w:rsidR="00CC7B33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>Утвердить состав комиссии (</w:t>
      </w:r>
      <w:r w:rsidR="001C0A74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>Приложение 2</w:t>
      </w:r>
      <w:r w:rsidR="00CC7B33" w:rsidRPr="007E002F">
        <w:rPr>
          <w:rFonts w:ascii="Times New Roman" w:eastAsia="Calibri" w:hAnsi="Times New Roman" w:cs="Times New Roman"/>
          <w:sz w:val="28"/>
          <w:szCs w:val="22"/>
          <w:lang w:eastAsia="en-US"/>
        </w:rPr>
        <w:t>).</w:t>
      </w:r>
    </w:p>
    <w:p w:rsidR="00CC7B33" w:rsidRPr="00CC7B33" w:rsidRDefault="007E002F" w:rsidP="007E002F">
      <w:pPr>
        <w:pStyle w:val="a4"/>
        <w:widowControl/>
        <w:numPr>
          <w:ilvl w:val="0"/>
          <w:numId w:val="3"/>
        </w:numPr>
        <w:autoSpaceDE/>
        <w:autoSpaceDN/>
        <w:adjustRightInd/>
        <w:ind w:left="-142"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  <w:r w:rsidR="00CC7B33"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Работу комиссии осуществлять в соответствии с Постановлением Правительства РФ от 06.02.2006 № 75 «О порядке проведения органами </w:t>
      </w:r>
      <w:r w:rsidR="00CC7B33"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lastRenderedPageBreak/>
        <w:t>самоуправления открытого конкурса по отбору управляющей организации для управления многоквартирными домами».</w:t>
      </w:r>
    </w:p>
    <w:p w:rsidR="00CC7B33" w:rsidRPr="00CC7B33" w:rsidRDefault="00CC7B33" w:rsidP="007E002F">
      <w:pPr>
        <w:pStyle w:val="a4"/>
        <w:widowControl/>
        <w:numPr>
          <w:ilvl w:val="0"/>
          <w:numId w:val="3"/>
        </w:numPr>
        <w:autoSpaceDE/>
        <w:autoSpaceDN/>
        <w:adjustRightInd/>
        <w:ind w:left="-142" w:firstLine="709"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>Настоящее распоряжение опубликовать в газете «Новости» и разместить в информационно-телекоммуникационной сети «Интернет» на официальном сайте администрации Мишелевского муниципального образования (мишелёвка.рф).</w:t>
      </w:r>
    </w:p>
    <w:p w:rsidR="00CC7B33" w:rsidRPr="00CC7B33" w:rsidRDefault="00CC7B33" w:rsidP="007E002F">
      <w:pPr>
        <w:pStyle w:val="a4"/>
        <w:widowControl/>
        <w:numPr>
          <w:ilvl w:val="0"/>
          <w:numId w:val="3"/>
        </w:numPr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2"/>
          <w:lang w:eastAsia="en-US"/>
        </w:rPr>
        <w:t>Контроль за исполнением данного распоряжения оставляю за собой.</w:t>
      </w:r>
    </w:p>
    <w:p w:rsidR="00A664AA" w:rsidRPr="00A664AA" w:rsidRDefault="00A664AA" w:rsidP="00A664A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</w:t>
      </w:r>
    </w:p>
    <w:p w:rsidR="00A664AA" w:rsidRPr="00A664AA" w:rsidRDefault="00A664AA" w:rsidP="00A664A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664AA" w:rsidRPr="00A664AA" w:rsidRDefault="00A664AA" w:rsidP="00A664A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Глава </w:t>
      </w:r>
      <w:r w:rsidR="007E5B2A">
        <w:rPr>
          <w:rFonts w:ascii="Times New Roman" w:eastAsia="Calibri" w:hAnsi="Times New Roman" w:cs="Times New Roman"/>
          <w:sz w:val="28"/>
          <w:szCs w:val="22"/>
          <w:lang w:eastAsia="en-US"/>
        </w:rPr>
        <w:t>Мишелевского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</w:t>
      </w:r>
    </w:p>
    <w:p w:rsidR="00A664AA" w:rsidRPr="00A664AA" w:rsidRDefault="00A664AA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муниципального образования                          </w:t>
      </w:r>
      <w:r w:rsidR="007E5B2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               </w:t>
      </w:r>
      <w:r w:rsidRPr="00A664AA">
        <w:rPr>
          <w:rFonts w:ascii="Times New Roman" w:eastAsia="Calibri" w:hAnsi="Times New Roman" w:cs="Times New Roman"/>
          <w:sz w:val="28"/>
          <w:szCs w:val="22"/>
          <w:lang w:eastAsia="en-US"/>
        </w:rPr>
        <w:t xml:space="preserve">    Н.А. Валяни</w:t>
      </w:r>
      <w:r w:rsidR="00B62FA7">
        <w:rPr>
          <w:rFonts w:ascii="Times New Roman" w:eastAsia="Calibri" w:hAnsi="Times New Roman" w:cs="Times New Roman"/>
          <w:sz w:val="28"/>
          <w:szCs w:val="22"/>
          <w:lang w:eastAsia="en-US"/>
        </w:rPr>
        <w:t>н</w:t>
      </w:r>
    </w:p>
    <w:p w:rsidR="00A664AA" w:rsidRPr="00A664AA" w:rsidRDefault="00A664AA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A664AA" w:rsidRDefault="00A664AA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002F" w:rsidRDefault="007E002F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002F" w:rsidRDefault="007E002F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CC7B33" w:rsidRPr="00C74B57" w:rsidRDefault="00CC7B33" w:rsidP="00A664AA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2"/>
          <w:lang w:eastAsia="en-US"/>
        </w:rPr>
      </w:pPr>
    </w:p>
    <w:p w:rsidR="007E002F" w:rsidRDefault="007E002F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4E22AA" w:rsidRDefault="004E22AA" w:rsidP="004E22A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22AA" w:rsidRPr="00CC7B33" w:rsidRDefault="004E22AA" w:rsidP="004E22A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4E22AA" w:rsidRPr="00CC7B33" w:rsidRDefault="004E22AA" w:rsidP="004E22A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</w:p>
    <w:p w:rsidR="004E22AA" w:rsidRPr="00CC7B33" w:rsidRDefault="004E22AA" w:rsidP="004E22A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Мишелевского муниципального образования</w:t>
      </w:r>
    </w:p>
    <w:p w:rsidR="004E22AA" w:rsidRPr="00CC7B33" w:rsidRDefault="002E4B31" w:rsidP="004E22A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4E22AA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27.01.2022 </w:t>
      </w:r>
      <w:r w:rsidR="004E22AA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</w:t>
      </w:r>
      <w:r w:rsidR="004E22AA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4E22AA" w:rsidRPr="00CC7B33" w:rsidRDefault="004E22AA" w:rsidP="004E22AA">
      <w:pPr>
        <w:widowControl/>
        <w:tabs>
          <w:tab w:val="left" w:pos="3969"/>
          <w:tab w:val="left" w:pos="7230"/>
        </w:tabs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1C0A74">
      <w:pPr>
        <w:widowControl/>
        <w:autoSpaceDE/>
        <w:autoSpaceDN/>
        <w:adjustRightInd/>
        <w:ind w:left="284" w:firstLine="99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C0A7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МНОГОКВАРТИРНЫХ ДОМОВ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,</w:t>
      </w:r>
    </w:p>
    <w:p w:rsidR="001C0A74" w:rsidRPr="001C0A74" w:rsidRDefault="001C0A74" w:rsidP="001C0A74">
      <w:pPr>
        <w:widowControl/>
        <w:autoSpaceDE/>
        <w:autoSpaceDN/>
        <w:adjustRightInd/>
        <w:ind w:left="284" w:firstLine="99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отношении которых проводится конкурс по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отбору  управляющей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организации для управления многоквартирными        домами</w:t>
      </w:r>
    </w:p>
    <w:p w:rsidR="001C0A74" w:rsidRDefault="001C0A74" w:rsidP="001C0A74">
      <w:pPr>
        <w:widowControl/>
        <w:autoSpaceDE/>
        <w:autoSpaceDN/>
        <w:adjustRightInd/>
        <w:ind w:left="284" w:firstLine="49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1C0A74">
      <w:pPr>
        <w:widowControl/>
        <w:autoSpaceDE/>
        <w:autoSpaceDN/>
        <w:adjustRightInd/>
        <w:ind w:left="284" w:firstLine="496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38"/>
        <w:gridCol w:w="7371"/>
      </w:tblGrid>
      <w:tr w:rsidR="001C0A74" w:rsidTr="001C0A74">
        <w:trPr>
          <w:trHeight w:val="691"/>
        </w:trPr>
        <w:tc>
          <w:tcPr>
            <w:tcW w:w="992" w:type="dxa"/>
          </w:tcPr>
          <w:p w:rsidR="001C0A74" w:rsidRPr="001C0A74" w:rsidRDefault="001C0A74" w:rsidP="001C0A74">
            <w:pPr>
              <w:widowControl/>
              <w:autoSpaceDE/>
              <w:autoSpaceDN/>
              <w:adjustRightInd/>
              <w:ind w:left="-5213" w:firstLine="5213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0A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№п./п.</w:t>
            </w:r>
          </w:p>
        </w:tc>
        <w:tc>
          <w:tcPr>
            <w:tcW w:w="7371" w:type="dxa"/>
          </w:tcPr>
          <w:p w:rsidR="001C0A74" w:rsidRP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C0A7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Адрес МКД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Лесная,1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Лесная,2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Лесная,3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Лесная,4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Лесная,5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Лесная,6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Лесная,7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Лесная,8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Лесная,9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Лесная,10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Лесная,11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Лесная,12</w:t>
            </w:r>
          </w:p>
        </w:tc>
      </w:tr>
      <w:tr w:rsidR="001C0A74" w:rsidTr="001C0A74">
        <w:tc>
          <w:tcPr>
            <w:tcW w:w="992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371" w:type="dxa"/>
          </w:tcPr>
          <w:p w:rsidR="001C0A74" w:rsidRDefault="001C0A74" w:rsidP="00CC7B33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 Усолье-7, ул. Лесная,13</w:t>
            </w:r>
          </w:p>
        </w:tc>
      </w:tr>
    </w:tbl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1C0A74" w:rsidRDefault="001C0A74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B33" w:rsidRPr="00CC7B33" w:rsidRDefault="00CC7B33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</w:p>
    <w:p w:rsidR="007E5B2A" w:rsidRPr="00CC7B33" w:rsidRDefault="00CC7B33" w:rsidP="007E5B2A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Распоряжением администрации </w:t>
      </w:r>
    </w:p>
    <w:p w:rsidR="00CC7B33" w:rsidRPr="00CC7B33" w:rsidRDefault="00CC7B33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Мишелевского муниципального образования</w:t>
      </w:r>
    </w:p>
    <w:p w:rsidR="00CC7B33" w:rsidRPr="00CC7B33" w:rsidRDefault="002E4B31" w:rsidP="00CC7B33">
      <w:pPr>
        <w:widowControl/>
        <w:autoSpaceDE/>
        <w:autoSpaceDN/>
        <w:adjustRightInd/>
        <w:ind w:left="5245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CC7B33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27.01.2022</w:t>
      </w:r>
      <w:r w:rsidR="00CC7B33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25</w:t>
      </w:r>
      <w:r w:rsidR="00CC7B33" w:rsidRPr="00CC7B33">
        <w:rPr>
          <w:rFonts w:ascii="Times New Roman" w:eastAsia="Calibri" w:hAnsi="Times New Roman" w:cs="Times New Roman"/>
          <w:sz w:val="28"/>
          <w:szCs w:val="28"/>
          <w:lang w:eastAsia="en-US"/>
        </w:rPr>
        <w:t>-р</w:t>
      </w:r>
    </w:p>
    <w:p w:rsidR="00CC7B33" w:rsidRPr="00CC7B33" w:rsidRDefault="00CC7B33" w:rsidP="00CC7B33">
      <w:pPr>
        <w:widowControl/>
        <w:tabs>
          <w:tab w:val="left" w:pos="3969"/>
          <w:tab w:val="left" w:pos="7230"/>
        </w:tabs>
        <w:autoSpaceDE/>
        <w:autoSpaceDN/>
        <w:adjustRightInd/>
        <w:ind w:left="5245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C7B33" w:rsidRPr="00CC7B33" w:rsidRDefault="00CC7B33" w:rsidP="00CC7B33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</w:t>
      </w:r>
    </w:p>
    <w:p w:rsidR="00CC7B33" w:rsidRPr="00CC7B33" w:rsidRDefault="00CC7B33" w:rsidP="00CC7B33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C7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Комиссии </w:t>
      </w:r>
      <w:proofErr w:type="gramStart"/>
      <w:r w:rsidRPr="00CC7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проведению</w:t>
      </w:r>
      <w:proofErr w:type="gramEnd"/>
      <w:r w:rsidRPr="00CC7B3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открытого конкурса по отбору управляющей организации для управления многоквартирными домами на территории Мишелевского муниципального образования</w:t>
      </w:r>
    </w:p>
    <w:p w:rsidR="00CC7B33" w:rsidRPr="00CC7B33" w:rsidRDefault="00CC7B33" w:rsidP="00CC7B33">
      <w:pPr>
        <w:widowControl/>
        <w:tabs>
          <w:tab w:val="left" w:pos="3828"/>
          <w:tab w:val="left" w:pos="3969"/>
        </w:tabs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2770"/>
        <w:gridCol w:w="3556"/>
        <w:gridCol w:w="2402"/>
      </w:tblGrid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Валянин Николай Александрович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</w:t>
            </w:r>
            <w:r w:rsidR="007E5B2A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комиссии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Кривель Андрей Михайлович</w:t>
            </w:r>
          </w:p>
        </w:tc>
        <w:tc>
          <w:tcPr>
            <w:tcW w:w="4158" w:type="dxa"/>
            <w:shd w:val="clear" w:color="auto" w:fill="auto"/>
          </w:tcPr>
          <w:p w:rsidR="00CC7B33" w:rsidRPr="007E5B2A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r w:rsidR="007E5B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Мишелевского муниципального образования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Заместитель председателя комиссии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Березкова Елена Николаевна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финансов, экономики и муниципальных закупок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Дисс Юлия Анатольевна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по муниципальному хозяйству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Ганенко </w:t>
            </w:r>
            <w:proofErr w:type="gramStart"/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Антонина  Николаевна</w:t>
            </w:r>
            <w:proofErr w:type="gramEnd"/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Депутат 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Герасимов Роман Викторович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Депутат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Член комиссии (по согласованию)</w:t>
            </w:r>
          </w:p>
        </w:tc>
      </w:tr>
      <w:tr w:rsidR="00CC7B33" w:rsidRPr="00CC7B33" w:rsidTr="00961ED3">
        <w:tc>
          <w:tcPr>
            <w:tcW w:w="560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05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Пастушкина Елена Анатольевна</w:t>
            </w:r>
          </w:p>
        </w:tc>
        <w:tc>
          <w:tcPr>
            <w:tcW w:w="4158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Ведущий специалист по муниципальным закупкам и тарифам ЖКХ</w:t>
            </w:r>
          </w:p>
        </w:tc>
        <w:tc>
          <w:tcPr>
            <w:tcW w:w="2601" w:type="dxa"/>
            <w:shd w:val="clear" w:color="auto" w:fill="auto"/>
          </w:tcPr>
          <w:p w:rsidR="00CC7B33" w:rsidRPr="00CC7B33" w:rsidRDefault="00CC7B33" w:rsidP="00961ED3">
            <w:pPr>
              <w:widowControl/>
              <w:tabs>
                <w:tab w:val="left" w:pos="3828"/>
                <w:tab w:val="left" w:pos="3969"/>
              </w:tabs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7B3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секретарь комиссии</w:t>
            </w:r>
          </w:p>
        </w:tc>
      </w:tr>
    </w:tbl>
    <w:p w:rsidR="00CC7B33" w:rsidRPr="00CC7B33" w:rsidRDefault="00CC7B33" w:rsidP="002E4B31">
      <w:pPr>
        <w:widowControl/>
        <w:tabs>
          <w:tab w:val="left" w:pos="7965"/>
        </w:tabs>
        <w:autoSpaceDE/>
        <w:autoSpaceDN/>
        <w:adjustRightInd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CC7B33" w:rsidRPr="00CC7B33" w:rsidSect="008C17B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05D2C"/>
    <w:multiLevelType w:val="hybridMultilevel"/>
    <w:tmpl w:val="42D6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33CC"/>
    <w:multiLevelType w:val="hybridMultilevel"/>
    <w:tmpl w:val="44F28924"/>
    <w:lvl w:ilvl="0" w:tplc="A1CEFB3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7269678B"/>
    <w:multiLevelType w:val="hybridMultilevel"/>
    <w:tmpl w:val="4ACE2B7E"/>
    <w:lvl w:ilvl="0" w:tplc="A606C6BA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A5"/>
    <w:rsid w:val="001C0A74"/>
    <w:rsid w:val="001E4DC4"/>
    <w:rsid w:val="00203F46"/>
    <w:rsid w:val="002213DF"/>
    <w:rsid w:val="00232617"/>
    <w:rsid w:val="002A6A21"/>
    <w:rsid w:val="002E4B31"/>
    <w:rsid w:val="00497452"/>
    <w:rsid w:val="004E22AA"/>
    <w:rsid w:val="00564859"/>
    <w:rsid w:val="00695FDA"/>
    <w:rsid w:val="007163EE"/>
    <w:rsid w:val="007A5EF2"/>
    <w:rsid w:val="007E002F"/>
    <w:rsid w:val="007E5B2A"/>
    <w:rsid w:val="008849A5"/>
    <w:rsid w:val="008C17B3"/>
    <w:rsid w:val="00A34688"/>
    <w:rsid w:val="00A664AA"/>
    <w:rsid w:val="00A86868"/>
    <w:rsid w:val="00B62FA7"/>
    <w:rsid w:val="00CC7B33"/>
    <w:rsid w:val="00E808F0"/>
    <w:rsid w:val="00F3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D9DCF-3242-4FC7-BAF6-29AA9AD5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49A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A6A21"/>
    <w:pPr>
      <w:ind w:left="720"/>
      <w:contextualSpacing/>
    </w:pPr>
  </w:style>
  <w:style w:type="table" w:styleId="a5">
    <w:name w:val="Table Grid"/>
    <w:basedOn w:val="a1"/>
    <w:uiPriority w:val="39"/>
    <w:rsid w:val="00A34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C17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17B3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A664AA"/>
    <w:pPr>
      <w:spacing w:after="0" w:line="240" w:lineRule="auto"/>
      <w:jc w:val="both"/>
    </w:pPr>
    <w:rPr>
      <w:rFonts w:ascii="Times New Roman" w:hAnsi="Times New Roman"/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6045-E25F-4347-9E75-985A652F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2</cp:revision>
  <cp:lastPrinted>2022-01-28T07:10:00Z</cp:lastPrinted>
  <dcterms:created xsi:type="dcterms:W3CDTF">2022-02-01T07:37:00Z</dcterms:created>
  <dcterms:modified xsi:type="dcterms:W3CDTF">2022-02-01T07:37:00Z</dcterms:modified>
</cp:coreProperties>
</file>